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88" w:rsidRPr="00FA49D2" w:rsidRDefault="00B11588" w:rsidP="00B11588">
      <w:pPr>
        <w:pStyle w:val="MinorHeading"/>
      </w:pPr>
      <w:r w:rsidRPr="00FA49D2">
        <w:t xml:space="preserve">Lesson </w:t>
      </w:r>
      <w:r>
        <w:t>1</w:t>
      </w:r>
      <w:r w:rsidRPr="00FA49D2">
        <w:t xml:space="preserve">: </w:t>
      </w:r>
      <w:r>
        <w:t>Inventions and Innovations: An Evolutionary Process</w:t>
      </w:r>
    </w:p>
    <w:p w:rsidR="00B11588" w:rsidRPr="00DE5D4E" w:rsidRDefault="00B11588" w:rsidP="00B11588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r>
        <w:rPr>
          <w:b/>
          <w:sz w:val="24"/>
        </w:rPr>
        <w:t>File</w:t>
      </w:r>
      <w:r w:rsidRPr="00DE5D4E">
        <w:rPr>
          <w:b/>
          <w:sz w:val="24"/>
        </w:rPr>
        <w:t xml:space="preserve"> </w:t>
      </w:r>
      <w:r>
        <w:rPr>
          <w:b/>
          <w:sz w:val="24"/>
        </w:rPr>
        <w:t>1.1.2</w:t>
      </w:r>
      <w:r w:rsidRPr="00DE5D4E">
        <w:rPr>
          <w:b/>
          <w:sz w:val="24"/>
        </w:rPr>
        <w:t xml:space="preserve">: </w:t>
      </w:r>
      <w:r>
        <w:rPr>
          <w:b/>
          <w:sz w:val="24"/>
        </w:rPr>
        <w:t>Research and Development Funding Change</w:t>
      </w:r>
      <w:r w:rsidRPr="00DE5D4E"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:rsidR="00B11588" w:rsidRPr="003049D1" w:rsidRDefault="00B11588" w:rsidP="00B11588">
      <w:pPr>
        <w:pStyle w:val="NormalWeb"/>
        <w:spacing w:before="0" w:beforeAutospacing="0" w:after="0" w:afterAutospacing="0" w:line="384" w:lineRule="atLeast"/>
        <w:rPr>
          <w:rFonts w:cs="AGaramondPro-Bold"/>
          <w:bCs/>
          <w:sz w:val="22"/>
          <w:szCs w:val="22"/>
        </w:rPr>
      </w:pPr>
      <w:r w:rsidRPr="003049D1">
        <w:rPr>
          <w:rFonts w:cs="AGaramondPro-Bold"/>
          <w:bCs/>
          <w:sz w:val="22"/>
          <w:szCs w:val="22"/>
        </w:rPr>
        <w:t xml:space="preserve">Analyze the following graph from the National Science Foundation depicting funding for Research and Development for the United States from 1960 to 1998. </w:t>
      </w:r>
    </w:p>
    <w:p w:rsidR="00B11588" w:rsidRPr="00B246E2" w:rsidRDefault="00B11588" w:rsidP="00B11588">
      <w:pPr>
        <w:pStyle w:val="NormalWeb"/>
        <w:tabs>
          <w:tab w:val="left" w:pos="748"/>
        </w:tabs>
        <w:spacing w:before="240" w:beforeAutospacing="0" w:after="0" w:afterAutospacing="0"/>
        <w:rPr>
          <w:rFonts w:ascii="Adobe Garamond Pro" w:hAnsi="Adobe Garamond Pro" w:cs="AGaramondPro-Bold"/>
          <w:b/>
          <w:bCs/>
          <w:color w:val="0000FF"/>
          <w:sz w:val="32"/>
          <w:szCs w:val="32"/>
        </w:rPr>
      </w:pPr>
      <w:r>
        <w:rPr>
          <w:rFonts w:ascii="Adobe Garamond Pro" w:hAnsi="Adobe Garamond Pro" w:cs="AGaramondPro-Bold"/>
          <w:b/>
          <w:bCs/>
          <w:noProof/>
          <w:color w:val="0000FF"/>
          <w:sz w:val="32"/>
          <w:szCs w:val="32"/>
        </w:rPr>
        <w:drawing>
          <wp:inline distT="0" distB="0" distL="0" distR="0" wp14:anchorId="01751A4C" wp14:editId="047E930E">
            <wp:extent cx="5943600" cy="3533775"/>
            <wp:effectExtent l="19050" t="0" r="0" b="0"/>
            <wp:docPr id="1" name="Picture 1" descr="R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_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88" w:rsidRDefault="00B11588" w:rsidP="00B11588">
      <w:pPr>
        <w:pStyle w:val="NormalWeb"/>
        <w:spacing w:before="0" w:beforeAutospacing="0" w:after="0" w:afterAutospacing="0" w:line="384" w:lineRule="atLeast"/>
        <w:rPr>
          <w:rFonts w:cs="AGaramondPro-Bold"/>
          <w:b/>
          <w:bCs/>
          <w:sz w:val="22"/>
          <w:szCs w:val="22"/>
        </w:rPr>
      </w:pPr>
    </w:p>
    <w:p w:rsidR="00B11588" w:rsidRPr="003049D1" w:rsidRDefault="00B11588" w:rsidP="00B11588">
      <w:pPr>
        <w:pStyle w:val="NormalWeb"/>
        <w:spacing w:before="0" w:beforeAutospacing="0" w:after="0" w:afterAutospacing="0" w:line="384" w:lineRule="atLeast"/>
        <w:rPr>
          <w:rFonts w:cs="AGaramondPro-Bold"/>
          <w:b/>
          <w:bCs/>
          <w:sz w:val="22"/>
          <w:szCs w:val="22"/>
        </w:rPr>
      </w:pPr>
      <w:r w:rsidRPr="003049D1">
        <w:rPr>
          <w:rFonts w:cs="AGaramondPro-Bold"/>
          <w:b/>
          <w:bCs/>
          <w:sz w:val="22"/>
          <w:szCs w:val="22"/>
        </w:rPr>
        <w:t>Think, Pair, Share</w:t>
      </w:r>
    </w:p>
    <w:p w:rsidR="00B11588" w:rsidRPr="003049D1" w:rsidRDefault="00B11588" w:rsidP="00B11588">
      <w:pPr>
        <w:pStyle w:val="NormalWeb"/>
        <w:numPr>
          <w:ilvl w:val="0"/>
          <w:numId w:val="3"/>
        </w:numPr>
        <w:spacing w:before="0" w:beforeAutospacing="0" w:after="0" w:afterAutospacing="0" w:line="384" w:lineRule="atLeast"/>
        <w:rPr>
          <w:rFonts w:cs="AGaramondPro-Bold"/>
          <w:b/>
          <w:bCs/>
          <w:color w:val="0000FF"/>
          <w:sz w:val="22"/>
          <w:szCs w:val="22"/>
        </w:rPr>
      </w:pPr>
      <w:r w:rsidRPr="003049D1">
        <w:rPr>
          <w:rFonts w:cs="AGaramondPro-Bold"/>
          <w:b/>
          <w:bCs/>
          <w:sz w:val="22"/>
          <w:szCs w:val="22"/>
        </w:rPr>
        <w:t xml:space="preserve">Think: </w:t>
      </w:r>
      <w:r w:rsidRPr="003049D1">
        <w:rPr>
          <w:rFonts w:cs="AGaramondPro-Bold"/>
          <w:bCs/>
          <w:sz w:val="22"/>
          <w:szCs w:val="22"/>
        </w:rPr>
        <w:t>Individually, take two minutes to interpret the graph. Consider the following question: What conclusions can you draw upon based on the data shown?</w:t>
      </w:r>
    </w:p>
    <w:p w:rsidR="00B11588" w:rsidRPr="003049D1" w:rsidRDefault="00B11588" w:rsidP="00B11588">
      <w:pPr>
        <w:pStyle w:val="NormalWeb"/>
        <w:numPr>
          <w:ilvl w:val="0"/>
          <w:numId w:val="3"/>
        </w:numPr>
        <w:spacing w:before="0" w:beforeAutospacing="0" w:after="0" w:afterAutospacing="0" w:line="384" w:lineRule="atLeast"/>
        <w:rPr>
          <w:rFonts w:cs="AGaramondPro-Bold"/>
          <w:b/>
          <w:bCs/>
          <w:color w:val="0000FF"/>
          <w:sz w:val="22"/>
          <w:szCs w:val="22"/>
        </w:rPr>
      </w:pPr>
      <w:r w:rsidRPr="003049D1">
        <w:rPr>
          <w:rFonts w:cs="AGaramondPro-Bold"/>
          <w:b/>
          <w:bCs/>
          <w:sz w:val="22"/>
          <w:szCs w:val="22"/>
        </w:rPr>
        <w:t xml:space="preserve">Pair: </w:t>
      </w:r>
      <w:r w:rsidRPr="003049D1">
        <w:rPr>
          <w:rFonts w:cs="AGaramondPro-Bold"/>
          <w:bCs/>
          <w:sz w:val="22"/>
          <w:szCs w:val="22"/>
        </w:rPr>
        <w:t>With a student close to you, share your reflection</w:t>
      </w:r>
      <w:r>
        <w:rPr>
          <w:rFonts w:cs="AGaramondPro-Bold"/>
          <w:bCs/>
          <w:sz w:val="22"/>
          <w:szCs w:val="22"/>
        </w:rPr>
        <w:t>s</w:t>
      </w:r>
      <w:r w:rsidRPr="003049D1">
        <w:rPr>
          <w:rFonts w:cs="AGaramondPro-Bold"/>
          <w:bCs/>
          <w:sz w:val="22"/>
          <w:szCs w:val="22"/>
        </w:rPr>
        <w:t xml:space="preserve"> with one another. </w:t>
      </w:r>
    </w:p>
    <w:p w:rsidR="00B11588" w:rsidRPr="003049D1" w:rsidRDefault="00B11588" w:rsidP="00B11588">
      <w:pPr>
        <w:pStyle w:val="NormalWeb"/>
        <w:spacing w:before="0" w:beforeAutospacing="0" w:after="0" w:afterAutospacing="0" w:line="384" w:lineRule="atLeast"/>
        <w:ind w:left="720"/>
        <w:rPr>
          <w:rFonts w:cs="AGaramondPro-Bold"/>
          <w:bCs/>
          <w:sz w:val="22"/>
          <w:szCs w:val="22"/>
        </w:rPr>
      </w:pPr>
      <w:r w:rsidRPr="003049D1">
        <w:rPr>
          <w:rFonts w:cs="AGaramondPro-Bold"/>
          <w:bCs/>
          <w:sz w:val="22"/>
          <w:szCs w:val="22"/>
        </w:rPr>
        <w:t>Consider the following questions: What surprised you? Wh</w:t>
      </w:r>
      <w:r>
        <w:rPr>
          <w:rFonts w:cs="AGaramondPro-Bold"/>
          <w:bCs/>
          <w:sz w:val="22"/>
          <w:szCs w:val="22"/>
        </w:rPr>
        <w:t>at</w:t>
      </w:r>
      <w:r w:rsidRPr="003049D1">
        <w:rPr>
          <w:rFonts w:cs="AGaramondPro-Bold"/>
          <w:bCs/>
          <w:sz w:val="22"/>
          <w:szCs w:val="22"/>
        </w:rPr>
        <w:t xml:space="preserve"> factors do you think contribute</w:t>
      </w:r>
      <w:r>
        <w:rPr>
          <w:rFonts w:cs="AGaramondPro-Bold"/>
          <w:bCs/>
          <w:sz w:val="22"/>
          <w:szCs w:val="22"/>
        </w:rPr>
        <w:t>d</w:t>
      </w:r>
      <w:r w:rsidRPr="003049D1">
        <w:rPr>
          <w:rFonts w:cs="AGaramondPro-Bold"/>
          <w:bCs/>
          <w:sz w:val="22"/>
          <w:szCs w:val="22"/>
        </w:rPr>
        <w:t xml:space="preserve"> to the data? What didn’t surprise you? What conclusions did you both agree upon?</w:t>
      </w:r>
    </w:p>
    <w:p w:rsidR="00B11588" w:rsidRPr="003049D1" w:rsidRDefault="00B11588" w:rsidP="00B11588">
      <w:pPr>
        <w:pStyle w:val="NormalWeb"/>
        <w:numPr>
          <w:ilvl w:val="0"/>
          <w:numId w:val="3"/>
        </w:numPr>
        <w:spacing w:before="0" w:beforeAutospacing="0" w:after="0" w:afterAutospacing="0" w:line="384" w:lineRule="atLeast"/>
        <w:rPr>
          <w:rFonts w:cs="AGaramondPro-Bold"/>
          <w:b/>
          <w:bCs/>
          <w:sz w:val="22"/>
          <w:szCs w:val="22"/>
        </w:rPr>
      </w:pPr>
      <w:r w:rsidRPr="003049D1">
        <w:rPr>
          <w:rFonts w:cs="AGaramondPro-Bold"/>
          <w:b/>
          <w:bCs/>
          <w:sz w:val="22"/>
          <w:szCs w:val="22"/>
        </w:rPr>
        <w:t xml:space="preserve">Share: </w:t>
      </w:r>
      <w:r w:rsidRPr="003049D1">
        <w:rPr>
          <w:rFonts w:cs="AGaramondPro-Bold"/>
          <w:bCs/>
          <w:sz w:val="22"/>
          <w:szCs w:val="22"/>
        </w:rPr>
        <w:t>Be prepared to share your discussion with the class.</w:t>
      </w:r>
    </w:p>
    <w:p w:rsidR="003608B7" w:rsidRPr="00B11588" w:rsidRDefault="003608B7" w:rsidP="00B11588"/>
    <w:sectPr w:rsidR="003608B7" w:rsidRPr="00B11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FC" w:rsidRDefault="00AD12FC" w:rsidP="006653AA">
      <w:r>
        <w:separator/>
      </w:r>
    </w:p>
  </w:endnote>
  <w:endnote w:type="continuationSeparator" w:id="0">
    <w:p w:rsidR="00AD12FC" w:rsidRDefault="00AD12FC" w:rsidP="006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 w:rsidP="006653AA">
    <w:pPr>
      <w:pStyle w:val="Footer"/>
      <w:jc w:val="right"/>
      <w:rPr>
        <w:rFonts w:ascii="Adobe Garamond Pro" w:hAnsi="Adobe Garamond Pro"/>
        <w:i/>
        <w:color w:val="0000FF"/>
        <w:sz w:val="20"/>
        <w:szCs w:val="20"/>
      </w:rPr>
    </w:pPr>
    <w:bookmarkStart w:id="0" w:name="_GoBack"/>
    <w:r>
      <w:rPr>
        <w:rFonts w:ascii="Adobe Garamond Pro" w:hAnsi="Adobe Garamond Pro"/>
        <w:color w:val="0000FF"/>
        <w:sz w:val="20"/>
        <w:szCs w:val="20"/>
      </w:rPr>
      <w:t>©2012 International Technology and Engineering Educators Association</w:t>
    </w:r>
    <w:r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6653AA" w:rsidRDefault="006653AA" w:rsidP="006653AA">
    <w:pPr>
      <w:pStyle w:val="Footer"/>
      <w:jc w:val="right"/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FC" w:rsidRDefault="00AD12FC" w:rsidP="006653AA">
      <w:r>
        <w:separator/>
      </w:r>
    </w:p>
  </w:footnote>
  <w:footnote w:type="continuationSeparator" w:id="0">
    <w:p w:rsidR="00AD12FC" w:rsidRDefault="00AD12FC" w:rsidP="0066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AA" w:rsidRDefault="00665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3608B7"/>
    <w:rsid w:val="006653AA"/>
    <w:rsid w:val="00AD12FC"/>
    <w:rsid w:val="00B11588"/>
    <w:rsid w:val="00D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AA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nhideWhenUsed/>
    <w:rsid w:val="0066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3AA"/>
    <w:rPr>
      <w:rFonts w:ascii="Verdana" w:eastAsia="Times New Roman" w:hAnsi="Verdana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3AA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nhideWhenUsed/>
    <w:rsid w:val="00665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3AA"/>
    <w:rPr>
      <w:rFonts w:ascii="Verdana" w:eastAsia="Times New Roman" w:hAnsi="Verdana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2012-05-13T23:48:00Z</dcterms:created>
  <dcterms:modified xsi:type="dcterms:W3CDTF">2012-06-10T20:40:00Z</dcterms:modified>
</cp:coreProperties>
</file>